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E16085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Via Caneva n. 1/2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per partecipare alla procedura negoziata per acquisto in economia tramite cottimo fiduciar</w:t>
      </w:r>
      <w:r w:rsidR="00DA62A3">
        <w:rPr>
          <w:rFonts w:ascii="Calibri" w:hAnsi="Calibri" w:cs="Calibri"/>
          <w:b/>
          <w:bCs/>
          <w:sz w:val="22"/>
          <w:szCs w:val="22"/>
        </w:rPr>
        <w:t xml:space="preserve">io, ai sensi dell'art. 125 del </w:t>
      </w:r>
      <w:proofErr w:type="spellStart"/>
      <w:r w:rsidR="00DA62A3">
        <w:rPr>
          <w:rFonts w:ascii="Calibri" w:hAnsi="Calibri" w:cs="Calibri"/>
          <w:b/>
          <w:bCs/>
          <w:sz w:val="22"/>
          <w:szCs w:val="22"/>
        </w:rPr>
        <w:t>D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</w:t>
      </w:r>
      <w:r w:rsidR="00DA62A3">
        <w:rPr>
          <w:rFonts w:ascii="Calibri" w:hAnsi="Calibri" w:cs="Calibri"/>
          <w:b/>
          <w:bCs/>
          <w:sz w:val="22"/>
          <w:szCs w:val="22"/>
        </w:rPr>
        <w:t>L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gs.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n.163 del 2006 e </w:t>
      </w:r>
      <w:proofErr w:type="spellStart"/>
      <w:r w:rsidR="00DA62A3" w:rsidRPr="00DA62A3">
        <w:rPr>
          <w:rFonts w:ascii="Calibri" w:hAnsi="Calibri" w:cs="Calibri"/>
          <w:b/>
          <w:bCs/>
          <w:sz w:val="22"/>
          <w:szCs w:val="22"/>
        </w:rPr>
        <w:t>s.m.i.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,  </w:t>
      </w:r>
      <w:r w:rsidR="000857B7" w:rsidRPr="000857B7">
        <w:rPr>
          <w:rFonts w:ascii="Calibri" w:hAnsi="Calibri" w:cs="Calibri"/>
          <w:b/>
          <w:bCs/>
          <w:sz w:val="22"/>
          <w:szCs w:val="22"/>
        </w:rPr>
        <w:t>per l’affidamento di servizi bancari e di finanziamento mediante accensione di conto corrente con concessione di fido, con un contratto di durata pari a 36 mesi.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delle imprese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invitare alla procedura negoziata per l’affidamento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di affidamento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di partecipare alla procedura negoziata che verrà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D459A0" w:rsidRPr="00E16085" w:rsidRDefault="005C1FFE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770612" w:rsidRPr="00770612" w:rsidRDefault="00770612" w:rsidP="0077061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esercitare l’attività bancaria ai sensi dell'art. 10 del </w:t>
      </w:r>
      <w:proofErr w:type="spellStart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 xml:space="preserve"> 1 settembre 1993, n. 385.</w:t>
      </w:r>
    </w:p>
    <w:p w:rsidR="00DA62A3" w:rsidRDefault="00770612" w:rsidP="0077061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di essere in possesso</w:t>
      </w:r>
      <w:r w:rsidRPr="00770612">
        <w:t xml:space="preserve"> </w:t>
      </w: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 xml:space="preserve">dell’iscrizione all'albo delle imprese che esercitano l’attività bancaria ai sensi dell’art. 13 o 64 del </w:t>
      </w:r>
      <w:proofErr w:type="spellStart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 xml:space="preserve"> 1 settembre 1993, n. 385 e siano in possesso dell’autorizzazione all’attività bancaria prevista dall’art. 14 del citato D. </w:t>
      </w:r>
      <w:proofErr w:type="spellStart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. 385/1993</w:t>
      </w:r>
      <w:r w:rsidR="004A46DD" w:rsidRPr="00770612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0857B7" w:rsidRPr="00770612" w:rsidRDefault="000857B7" w:rsidP="0077061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di 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 xml:space="preserve">uno sportello operativo nella città di Udine ovvero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>impegn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arsi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all’apertura di uno sportello operativo nella città di Udine entro la data di aggiudicazione definitiva della procedura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oggetto 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 xml:space="preserve">e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>impegn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arsi</w:t>
      </w:r>
      <w:r w:rsidRPr="000857B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 mantenimento di almeno uno sportello operativo nella città di Udine per tutta la durata contrattuale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in caso di aggiudicazione;</w:t>
      </w:r>
    </w:p>
    <w:p w:rsidR="00F61269" w:rsidRDefault="00600559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</w:t>
      </w:r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e 42 del </w:t>
      </w:r>
      <w:proofErr w:type="spellStart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, nonché di quelli richiesti nell’avviso esplorativo in oggetto.</w:t>
      </w:r>
    </w:p>
    <w:p w:rsidR="00AB310B" w:rsidRPr="00BD0317" w:rsidRDefault="00AB310B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essere sottoposto alle sanzioni d’interdizione di cui agli artt. 14 e 16 del </w:t>
      </w:r>
      <w:proofErr w:type="spellStart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231/2001, anche in via cautelare, ai sensi de</w:t>
      </w:r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decreto;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l’inesistenza di ulteriori impedimenti ex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lege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footerReference w:type="even" r:id="rId8"/>
      <w:footerReference w:type="default" r:id="rId9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DD" w:rsidRDefault="002474DD">
      <w:r>
        <w:separator/>
      </w:r>
    </w:p>
  </w:endnote>
  <w:endnote w:type="continuationSeparator" w:id="0">
    <w:p w:rsidR="002474DD" w:rsidRDefault="0024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ED7E80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0857B7">
      <w:rPr>
        <w:rFonts w:ascii="Calibri" w:hAnsi="Calibri" w:cs="Calibri"/>
        <w:noProof/>
        <w:color w:val="808080"/>
        <w:sz w:val="18"/>
        <w:szCs w:val="18"/>
      </w:rPr>
      <w:t>1</w: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0857B7">
      <w:rPr>
        <w:rFonts w:ascii="Calibri" w:hAnsi="Calibri" w:cs="Calibri"/>
        <w:noProof/>
        <w:color w:val="808080"/>
        <w:sz w:val="18"/>
        <w:szCs w:val="18"/>
      </w:rPr>
      <w:t>2</w:t>
    </w:r>
    <w:r w:rsidR="00ED7E80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DD" w:rsidRDefault="002474DD">
      <w:r>
        <w:separator/>
      </w:r>
    </w:p>
  </w:footnote>
  <w:footnote w:type="continuationSeparator" w:id="0">
    <w:p w:rsidR="002474DD" w:rsidRDefault="0024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857B7"/>
    <w:rsid w:val="000A6577"/>
    <w:rsid w:val="000C74E6"/>
    <w:rsid w:val="000E296C"/>
    <w:rsid w:val="00100B2D"/>
    <w:rsid w:val="00125356"/>
    <w:rsid w:val="00150396"/>
    <w:rsid w:val="001763D2"/>
    <w:rsid w:val="001D59E2"/>
    <w:rsid w:val="001E646A"/>
    <w:rsid w:val="001F7B72"/>
    <w:rsid w:val="0020738F"/>
    <w:rsid w:val="00216DB0"/>
    <w:rsid w:val="00241F98"/>
    <w:rsid w:val="002474DD"/>
    <w:rsid w:val="002835C6"/>
    <w:rsid w:val="002B2EA1"/>
    <w:rsid w:val="002B487C"/>
    <w:rsid w:val="002C413D"/>
    <w:rsid w:val="00323415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80633D"/>
    <w:rsid w:val="008072DB"/>
    <w:rsid w:val="008404BC"/>
    <w:rsid w:val="00842E4F"/>
    <w:rsid w:val="008447EE"/>
    <w:rsid w:val="008573A4"/>
    <w:rsid w:val="00865832"/>
    <w:rsid w:val="0088220E"/>
    <w:rsid w:val="00894279"/>
    <w:rsid w:val="008C134C"/>
    <w:rsid w:val="008E0489"/>
    <w:rsid w:val="00931432"/>
    <w:rsid w:val="00936E4E"/>
    <w:rsid w:val="009401D5"/>
    <w:rsid w:val="00946756"/>
    <w:rsid w:val="00960B18"/>
    <w:rsid w:val="00964ADA"/>
    <w:rsid w:val="0097530B"/>
    <w:rsid w:val="0099506D"/>
    <w:rsid w:val="009B195C"/>
    <w:rsid w:val="009C4EEB"/>
    <w:rsid w:val="009E3E35"/>
    <w:rsid w:val="00A31382"/>
    <w:rsid w:val="00A65BE6"/>
    <w:rsid w:val="00A76C9D"/>
    <w:rsid w:val="00A844B8"/>
    <w:rsid w:val="00A84C06"/>
    <w:rsid w:val="00AB310B"/>
    <w:rsid w:val="00AE1E07"/>
    <w:rsid w:val="00AE461A"/>
    <w:rsid w:val="00B0491C"/>
    <w:rsid w:val="00B47656"/>
    <w:rsid w:val="00B566E6"/>
    <w:rsid w:val="00B6441B"/>
    <w:rsid w:val="00B81028"/>
    <w:rsid w:val="00B87CC2"/>
    <w:rsid w:val="00B9037A"/>
    <w:rsid w:val="00BA2E7B"/>
    <w:rsid w:val="00C53D0F"/>
    <w:rsid w:val="00C849F9"/>
    <w:rsid w:val="00CE3101"/>
    <w:rsid w:val="00D27F14"/>
    <w:rsid w:val="00D459A0"/>
    <w:rsid w:val="00D518BC"/>
    <w:rsid w:val="00D605B3"/>
    <w:rsid w:val="00D6482D"/>
    <w:rsid w:val="00DA1070"/>
    <w:rsid w:val="00DA62A3"/>
    <w:rsid w:val="00DB3FE4"/>
    <w:rsid w:val="00DC3268"/>
    <w:rsid w:val="00DF6ECB"/>
    <w:rsid w:val="00E07D08"/>
    <w:rsid w:val="00E16085"/>
    <w:rsid w:val="00E73035"/>
    <w:rsid w:val="00E90757"/>
    <w:rsid w:val="00EA2BE7"/>
    <w:rsid w:val="00EB1855"/>
    <w:rsid w:val="00EB51BA"/>
    <w:rsid w:val="00EC1ADA"/>
    <w:rsid w:val="00ED7E80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609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4839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vbulfone</cp:lastModifiedBy>
  <cp:revision>9</cp:revision>
  <cp:lastPrinted>2015-09-03T08:38:00Z</cp:lastPrinted>
  <dcterms:created xsi:type="dcterms:W3CDTF">2015-09-03T07:40:00Z</dcterms:created>
  <dcterms:modified xsi:type="dcterms:W3CDTF">2016-03-31T10:05:00Z</dcterms:modified>
</cp:coreProperties>
</file>